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65" w:rsidRDefault="00742965" w:rsidP="007F6C99">
      <w:pPr>
        <w:jc w:val="center"/>
        <w:rPr>
          <w:b/>
          <w:smallCaps/>
          <w:sz w:val="32"/>
        </w:rPr>
      </w:pPr>
      <w:bookmarkStart w:id="0" w:name="_GoBack"/>
      <w:bookmarkEnd w:id="0"/>
      <w:r>
        <w:rPr>
          <w:b/>
          <w:smallCaps/>
          <w:noProof/>
          <w:sz w:val="32"/>
        </w:rPr>
        <w:drawing>
          <wp:inline distT="0" distB="0" distL="0" distR="0" wp14:anchorId="76779561" wp14:editId="64AAA15F">
            <wp:extent cx="1847850" cy="50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ea logo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614" cy="500631"/>
                    </a:xfrm>
                    <a:prstGeom prst="rect">
                      <a:avLst/>
                    </a:prstGeom>
                  </pic:spPr>
                </pic:pic>
              </a:graphicData>
            </a:graphic>
          </wp:inline>
        </w:drawing>
      </w:r>
    </w:p>
    <w:p w:rsidR="001532A1" w:rsidRDefault="007F6C99" w:rsidP="007F6C99">
      <w:pPr>
        <w:jc w:val="center"/>
        <w:rPr>
          <w:b/>
          <w:smallCaps/>
          <w:sz w:val="32"/>
        </w:rPr>
      </w:pPr>
      <w:r w:rsidRPr="007F6C99">
        <w:rPr>
          <w:b/>
          <w:smallCaps/>
          <w:sz w:val="32"/>
        </w:rPr>
        <w:t>Mentoring Requirements – Classroom Teacher</w:t>
      </w:r>
    </w:p>
    <w:p w:rsidR="007F6C99" w:rsidRDefault="007F6C99" w:rsidP="007F6C99">
      <w:pPr>
        <w:pStyle w:val="NoSpacing"/>
      </w:pPr>
    </w:p>
    <w:p w:rsidR="007F6C99" w:rsidRDefault="007F6C99" w:rsidP="007F6C99">
      <w:pPr>
        <w:pStyle w:val="NoSpacing"/>
      </w:pPr>
    </w:p>
    <w:tbl>
      <w:tblPr>
        <w:tblStyle w:val="TableGrid"/>
        <w:tblW w:w="0" w:type="auto"/>
        <w:tblLook w:val="04A0" w:firstRow="1" w:lastRow="0" w:firstColumn="1" w:lastColumn="0" w:noHBand="0" w:noVBand="1"/>
      </w:tblPr>
      <w:tblGrid>
        <w:gridCol w:w="2628"/>
        <w:gridCol w:w="6948"/>
      </w:tblGrid>
      <w:tr w:rsidR="007F6C99" w:rsidTr="007F6C99">
        <w:tc>
          <w:tcPr>
            <w:tcW w:w="2628" w:type="dxa"/>
          </w:tcPr>
          <w:p w:rsidR="007F6C99" w:rsidRPr="007F6C99" w:rsidRDefault="007F6C99" w:rsidP="007F6C99">
            <w:pPr>
              <w:pStyle w:val="NoSpacing"/>
              <w:rPr>
                <w:rFonts w:ascii="Garamond" w:hAnsi="Garamond"/>
                <w:b/>
                <w:sz w:val="24"/>
              </w:rPr>
            </w:pPr>
            <w:r w:rsidRPr="007F6C99">
              <w:rPr>
                <w:rFonts w:ascii="Garamond" w:hAnsi="Garamond"/>
                <w:b/>
                <w:sz w:val="24"/>
              </w:rPr>
              <w:t>One-on-one Conferencing</w:t>
            </w:r>
          </w:p>
        </w:tc>
        <w:tc>
          <w:tcPr>
            <w:tcW w:w="6948" w:type="dxa"/>
          </w:tcPr>
          <w:p w:rsidR="007F6C99" w:rsidRPr="007F6C99" w:rsidRDefault="007F6C99" w:rsidP="007F6C99">
            <w:pPr>
              <w:pStyle w:val="NoSpacing"/>
              <w:rPr>
                <w:rFonts w:ascii="Garamond" w:hAnsi="Garamond"/>
                <w:sz w:val="24"/>
              </w:rPr>
            </w:pPr>
            <w:r w:rsidRPr="007F6C99">
              <w:rPr>
                <w:rFonts w:ascii="Garamond" w:hAnsi="Garamond"/>
                <w:sz w:val="24"/>
              </w:rPr>
              <w:t>18 hours; 9 each semester</w:t>
            </w:r>
          </w:p>
        </w:tc>
      </w:tr>
      <w:tr w:rsidR="007F6C99" w:rsidTr="007F6C99">
        <w:tc>
          <w:tcPr>
            <w:tcW w:w="2628" w:type="dxa"/>
          </w:tcPr>
          <w:p w:rsidR="007F6C99" w:rsidRPr="007F6C99" w:rsidRDefault="007F6C99" w:rsidP="007F6C99">
            <w:pPr>
              <w:pStyle w:val="NoSpacing"/>
              <w:rPr>
                <w:rFonts w:ascii="Garamond" w:hAnsi="Garamond"/>
                <w:b/>
                <w:sz w:val="24"/>
              </w:rPr>
            </w:pPr>
            <w:r w:rsidRPr="007F6C99">
              <w:rPr>
                <w:rFonts w:ascii="Garamond" w:hAnsi="Garamond"/>
                <w:b/>
                <w:sz w:val="24"/>
              </w:rPr>
              <w:t>Observations</w:t>
            </w:r>
          </w:p>
        </w:tc>
        <w:tc>
          <w:tcPr>
            <w:tcW w:w="6948" w:type="dxa"/>
          </w:tcPr>
          <w:p w:rsidR="007F6C99" w:rsidRPr="007F6C99" w:rsidRDefault="007F6C99" w:rsidP="00742965">
            <w:pPr>
              <w:pStyle w:val="NoSpacing"/>
              <w:rPr>
                <w:rFonts w:ascii="Garamond" w:hAnsi="Garamond"/>
                <w:sz w:val="24"/>
              </w:rPr>
            </w:pPr>
            <w:r w:rsidRPr="007F6C99">
              <w:rPr>
                <w:rFonts w:ascii="Garamond" w:hAnsi="Garamond"/>
                <w:sz w:val="24"/>
              </w:rPr>
              <w:t>Observe mentee and provide feedback during one-on-one conferencing</w:t>
            </w:r>
            <w:r w:rsidR="001C653B">
              <w:rPr>
                <w:rFonts w:ascii="Garamond" w:hAnsi="Garamond"/>
                <w:sz w:val="24"/>
              </w:rPr>
              <w:t xml:space="preserve"> with</w:t>
            </w:r>
            <w:r w:rsidR="00742965">
              <w:rPr>
                <w:rFonts w:ascii="Garamond" w:hAnsi="Garamond"/>
                <w:sz w:val="24"/>
              </w:rPr>
              <w:t xml:space="preserve"> mentor.  4</w:t>
            </w:r>
            <w:r w:rsidRPr="007F6C99">
              <w:rPr>
                <w:rFonts w:ascii="Garamond" w:hAnsi="Garamond"/>
                <w:sz w:val="24"/>
              </w:rPr>
              <w:t xml:space="preserve"> times per year:  November, January, March, April</w:t>
            </w:r>
            <w:r w:rsidR="00742965">
              <w:rPr>
                <w:rFonts w:ascii="Garamond" w:hAnsi="Garamond"/>
                <w:sz w:val="24"/>
              </w:rPr>
              <w:t xml:space="preserve"> – Should visit the classroom in October</w:t>
            </w:r>
          </w:p>
        </w:tc>
      </w:tr>
      <w:tr w:rsidR="007F6C99" w:rsidTr="007F6C99">
        <w:tc>
          <w:tcPr>
            <w:tcW w:w="2628" w:type="dxa"/>
          </w:tcPr>
          <w:p w:rsidR="007F6C99" w:rsidRPr="007F6C99" w:rsidRDefault="007F6C99" w:rsidP="007F6C99">
            <w:pPr>
              <w:pStyle w:val="NoSpacing"/>
              <w:rPr>
                <w:rFonts w:ascii="Garamond" w:hAnsi="Garamond"/>
                <w:b/>
                <w:sz w:val="24"/>
              </w:rPr>
            </w:pPr>
            <w:r w:rsidRPr="007F6C99">
              <w:rPr>
                <w:rFonts w:ascii="Garamond" w:hAnsi="Garamond"/>
                <w:b/>
                <w:sz w:val="24"/>
              </w:rPr>
              <w:t>Videotaping</w:t>
            </w:r>
          </w:p>
        </w:tc>
        <w:tc>
          <w:tcPr>
            <w:tcW w:w="6948" w:type="dxa"/>
          </w:tcPr>
          <w:p w:rsidR="007F6C99" w:rsidRPr="007F6C99" w:rsidRDefault="007F6C99" w:rsidP="007F6C99">
            <w:pPr>
              <w:pStyle w:val="NoSpacing"/>
              <w:rPr>
                <w:rFonts w:ascii="Garamond" w:hAnsi="Garamond"/>
                <w:sz w:val="24"/>
              </w:rPr>
            </w:pPr>
            <w:r w:rsidRPr="007F6C99">
              <w:rPr>
                <w:rFonts w:ascii="Garamond" w:hAnsi="Garamond"/>
                <w:sz w:val="24"/>
              </w:rPr>
              <w:t xml:space="preserve">Watch recording of mentee and discuss </w:t>
            </w:r>
            <w:r w:rsidR="002A7CE3">
              <w:rPr>
                <w:rFonts w:ascii="Garamond" w:hAnsi="Garamond"/>
                <w:sz w:val="24"/>
              </w:rPr>
              <w:t xml:space="preserve">during one-on-one conferencing - </w:t>
            </w:r>
            <w:r w:rsidRPr="007F6C99">
              <w:rPr>
                <w:rFonts w:ascii="Garamond" w:hAnsi="Garamond"/>
                <w:sz w:val="24"/>
              </w:rPr>
              <w:t xml:space="preserve">2 times a year;  </w:t>
            </w:r>
            <w:r w:rsidR="001C653B">
              <w:rPr>
                <w:rFonts w:ascii="Garamond" w:hAnsi="Garamond"/>
                <w:sz w:val="24"/>
              </w:rPr>
              <w:t>December</w:t>
            </w:r>
            <w:r w:rsidRPr="007F6C99">
              <w:rPr>
                <w:rFonts w:ascii="Garamond" w:hAnsi="Garamond"/>
                <w:sz w:val="24"/>
              </w:rPr>
              <w:t xml:space="preserve"> and February</w:t>
            </w:r>
          </w:p>
        </w:tc>
      </w:tr>
      <w:tr w:rsidR="007F6C99" w:rsidTr="007F6C99">
        <w:tc>
          <w:tcPr>
            <w:tcW w:w="2628" w:type="dxa"/>
          </w:tcPr>
          <w:p w:rsidR="007F6C99" w:rsidRPr="007F6C99" w:rsidRDefault="007F6C99" w:rsidP="007F6C99">
            <w:pPr>
              <w:pStyle w:val="NoSpacing"/>
              <w:rPr>
                <w:rFonts w:ascii="Garamond" w:hAnsi="Garamond"/>
                <w:b/>
                <w:sz w:val="24"/>
              </w:rPr>
            </w:pPr>
            <w:r>
              <w:rPr>
                <w:rFonts w:ascii="Garamond" w:hAnsi="Garamond"/>
                <w:b/>
                <w:sz w:val="24"/>
              </w:rPr>
              <w:t>Looking at Student Work</w:t>
            </w:r>
          </w:p>
        </w:tc>
        <w:tc>
          <w:tcPr>
            <w:tcW w:w="6948" w:type="dxa"/>
          </w:tcPr>
          <w:p w:rsidR="007F6C99" w:rsidRPr="007F6C99" w:rsidRDefault="00742965" w:rsidP="007F6C99">
            <w:pPr>
              <w:pStyle w:val="NoSpacing"/>
              <w:rPr>
                <w:rFonts w:ascii="Garamond" w:hAnsi="Garamond"/>
                <w:sz w:val="24"/>
              </w:rPr>
            </w:pPr>
            <w:r>
              <w:rPr>
                <w:rFonts w:ascii="Garamond" w:hAnsi="Garamond"/>
                <w:sz w:val="24"/>
              </w:rPr>
              <w:t>Two</w:t>
            </w:r>
            <w:r w:rsidR="007F6C99" w:rsidRPr="007F6C99">
              <w:rPr>
                <w:rFonts w:ascii="Garamond" w:hAnsi="Garamond"/>
                <w:sz w:val="24"/>
              </w:rPr>
              <w:t xml:space="preserve"> meeting</w:t>
            </w:r>
            <w:r>
              <w:rPr>
                <w:rFonts w:ascii="Garamond" w:hAnsi="Garamond"/>
                <w:sz w:val="24"/>
              </w:rPr>
              <w:t>s</w:t>
            </w:r>
            <w:r w:rsidR="007F6C99" w:rsidRPr="007F6C99">
              <w:rPr>
                <w:rFonts w:ascii="Garamond" w:hAnsi="Garamond"/>
                <w:sz w:val="24"/>
              </w:rPr>
              <w:t xml:space="preserve"> per semester should focus at looking at student work using a protocol.</w:t>
            </w:r>
          </w:p>
        </w:tc>
      </w:tr>
      <w:tr w:rsidR="007F6C99" w:rsidTr="007F6C99">
        <w:tc>
          <w:tcPr>
            <w:tcW w:w="2628" w:type="dxa"/>
          </w:tcPr>
          <w:p w:rsidR="007F6C99" w:rsidRPr="007F6C99" w:rsidRDefault="007F6C99" w:rsidP="007F6C99">
            <w:pPr>
              <w:pStyle w:val="NoSpacing"/>
              <w:rPr>
                <w:rFonts w:ascii="Garamond" w:hAnsi="Garamond"/>
                <w:b/>
                <w:sz w:val="24"/>
              </w:rPr>
            </w:pPr>
            <w:r w:rsidRPr="007F6C99">
              <w:rPr>
                <w:rFonts w:ascii="Garamond" w:hAnsi="Garamond"/>
                <w:b/>
                <w:sz w:val="24"/>
              </w:rPr>
              <w:t>Goal Setting</w:t>
            </w:r>
          </w:p>
        </w:tc>
        <w:tc>
          <w:tcPr>
            <w:tcW w:w="6948" w:type="dxa"/>
          </w:tcPr>
          <w:p w:rsidR="007F6C99" w:rsidRPr="007F6C99" w:rsidRDefault="007F6C99" w:rsidP="007F6C99">
            <w:pPr>
              <w:pStyle w:val="NoSpacing"/>
              <w:rPr>
                <w:rFonts w:ascii="Garamond" w:hAnsi="Garamond"/>
                <w:sz w:val="24"/>
              </w:rPr>
            </w:pPr>
            <w:r w:rsidRPr="007F6C99">
              <w:rPr>
                <w:rFonts w:ascii="Garamond" w:hAnsi="Garamond"/>
                <w:sz w:val="24"/>
              </w:rPr>
              <w:t>Support mentee in selecting focus goal for the year that emerges from the observations and discussions during the first two months</w:t>
            </w:r>
          </w:p>
        </w:tc>
      </w:tr>
    </w:tbl>
    <w:p w:rsidR="002A7CE3" w:rsidRDefault="002A7CE3" w:rsidP="007F6C99">
      <w:pPr>
        <w:pStyle w:val="NoSpacing"/>
      </w:pPr>
    </w:p>
    <w:p w:rsidR="002A7CE3" w:rsidRDefault="002A7CE3" w:rsidP="007F6C99">
      <w:pPr>
        <w:pStyle w:val="NoSpacing"/>
      </w:pPr>
    </w:p>
    <w:p w:rsidR="002A7CE3" w:rsidRPr="007F6C99" w:rsidRDefault="002A7CE3" w:rsidP="007F6C99">
      <w:pPr>
        <w:pStyle w:val="NoSpacing"/>
      </w:pPr>
    </w:p>
    <w:p w:rsidR="00700EF6" w:rsidRDefault="00700EF6" w:rsidP="00700EF6">
      <w:pPr>
        <w:jc w:val="center"/>
        <w:rPr>
          <w:b/>
          <w:smallCaps/>
          <w:sz w:val="32"/>
        </w:rPr>
      </w:pPr>
      <w:r w:rsidRPr="007F6C99">
        <w:rPr>
          <w:b/>
          <w:smallCaps/>
          <w:sz w:val="32"/>
        </w:rPr>
        <w:t xml:space="preserve">Mentoring Requirements – </w:t>
      </w:r>
      <w:r w:rsidR="00F37A3F">
        <w:rPr>
          <w:b/>
          <w:smallCaps/>
          <w:sz w:val="32"/>
        </w:rPr>
        <w:t>Special Educator</w:t>
      </w:r>
    </w:p>
    <w:p w:rsidR="00700EF6" w:rsidRDefault="00700EF6" w:rsidP="00700EF6">
      <w:pPr>
        <w:jc w:val="center"/>
        <w:rPr>
          <w:b/>
          <w:smallCaps/>
          <w:sz w:val="32"/>
        </w:rPr>
      </w:pPr>
    </w:p>
    <w:tbl>
      <w:tblPr>
        <w:tblStyle w:val="TableGrid"/>
        <w:tblW w:w="0" w:type="auto"/>
        <w:tblLook w:val="04A0" w:firstRow="1" w:lastRow="0" w:firstColumn="1" w:lastColumn="0" w:noHBand="0" w:noVBand="1"/>
      </w:tblPr>
      <w:tblGrid>
        <w:gridCol w:w="2628"/>
        <w:gridCol w:w="6948"/>
      </w:tblGrid>
      <w:tr w:rsidR="00700EF6" w:rsidTr="00DF107C">
        <w:tc>
          <w:tcPr>
            <w:tcW w:w="2628" w:type="dxa"/>
          </w:tcPr>
          <w:p w:rsidR="00700EF6" w:rsidRPr="007F6C99" w:rsidRDefault="00700EF6" w:rsidP="00DF107C">
            <w:pPr>
              <w:pStyle w:val="NoSpacing"/>
              <w:rPr>
                <w:rFonts w:ascii="Garamond" w:hAnsi="Garamond"/>
                <w:b/>
                <w:sz w:val="24"/>
              </w:rPr>
            </w:pPr>
            <w:r w:rsidRPr="007F6C99">
              <w:rPr>
                <w:rFonts w:ascii="Garamond" w:hAnsi="Garamond"/>
                <w:b/>
                <w:sz w:val="24"/>
              </w:rPr>
              <w:t>One-on-one Conferencing</w:t>
            </w:r>
          </w:p>
        </w:tc>
        <w:tc>
          <w:tcPr>
            <w:tcW w:w="6948" w:type="dxa"/>
          </w:tcPr>
          <w:p w:rsidR="00700EF6" w:rsidRPr="009D30BC" w:rsidRDefault="00700EF6" w:rsidP="00DF107C">
            <w:pPr>
              <w:pStyle w:val="NoSpacing"/>
              <w:rPr>
                <w:rFonts w:ascii="Garamond" w:hAnsi="Garamond"/>
                <w:sz w:val="24"/>
              </w:rPr>
            </w:pPr>
            <w:r w:rsidRPr="009D30BC">
              <w:rPr>
                <w:rFonts w:ascii="Garamond" w:hAnsi="Garamond"/>
                <w:sz w:val="24"/>
              </w:rPr>
              <w:t>18 hours; 9 each semester</w:t>
            </w:r>
          </w:p>
        </w:tc>
      </w:tr>
      <w:tr w:rsidR="00700EF6" w:rsidTr="00DF107C">
        <w:tc>
          <w:tcPr>
            <w:tcW w:w="2628" w:type="dxa"/>
          </w:tcPr>
          <w:p w:rsidR="00700EF6" w:rsidRPr="007F6C99" w:rsidRDefault="00700EF6" w:rsidP="00DF107C">
            <w:pPr>
              <w:pStyle w:val="NoSpacing"/>
              <w:rPr>
                <w:rFonts w:ascii="Garamond" w:hAnsi="Garamond"/>
                <w:b/>
                <w:sz w:val="24"/>
              </w:rPr>
            </w:pPr>
            <w:r w:rsidRPr="007F6C99">
              <w:rPr>
                <w:rFonts w:ascii="Garamond" w:hAnsi="Garamond"/>
                <w:b/>
                <w:sz w:val="24"/>
              </w:rPr>
              <w:t>Observations</w:t>
            </w:r>
          </w:p>
        </w:tc>
        <w:tc>
          <w:tcPr>
            <w:tcW w:w="6948" w:type="dxa"/>
          </w:tcPr>
          <w:p w:rsidR="00700EF6" w:rsidRPr="009D30BC" w:rsidRDefault="00700EF6" w:rsidP="00742965">
            <w:pPr>
              <w:pStyle w:val="NoSpacing"/>
              <w:rPr>
                <w:rFonts w:ascii="Garamond" w:hAnsi="Garamond"/>
                <w:sz w:val="24"/>
              </w:rPr>
            </w:pPr>
            <w:r w:rsidRPr="009D30BC">
              <w:rPr>
                <w:rFonts w:ascii="Garamond" w:hAnsi="Garamond"/>
                <w:sz w:val="24"/>
              </w:rPr>
              <w:t>Observe mentee and provide feedback during on</w:t>
            </w:r>
            <w:r>
              <w:rPr>
                <w:rFonts w:ascii="Garamond" w:hAnsi="Garamond"/>
                <w:sz w:val="24"/>
              </w:rPr>
              <w:t>e-on-one conferencing.</w:t>
            </w:r>
            <w:r w:rsidR="00742965">
              <w:rPr>
                <w:rFonts w:ascii="Garamond" w:hAnsi="Garamond"/>
                <w:sz w:val="24"/>
              </w:rPr>
              <w:t xml:space="preserve">  3</w:t>
            </w:r>
            <w:r w:rsidRPr="009D30BC">
              <w:rPr>
                <w:rFonts w:ascii="Garamond" w:hAnsi="Garamond"/>
                <w:sz w:val="24"/>
              </w:rPr>
              <w:t xml:space="preserve"> times per year:  November, January, March</w:t>
            </w:r>
            <w:r w:rsidR="002A7CE3">
              <w:rPr>
                <w:rFonts w:ascii="Garamond" w:hAnsi="Garamond"/>
                <w:sz w:val="24"/>
              </w:rPr>
              <w:t xml:space="preserve"> </w:t>
            </w:r>
            <w:r w:rsidR="00742965">
              <w:rPr>
                <w:rFonts w:ascii="Garamond" w:hAnsi="Garamond"/>
                <w:sz w:val="24"/>
              </w:rPr>
              <w:t>(Should visit in October)</w:t>
            </w:r>
          </w:p>
        </w:tc>
      </w:tr>
      <w:tr w:rsidR="00700EF6" w:rsidTr="00DF107C">
        <w:tc>
          <w:tcPr>
            <w:tcW w:w="2628" w:type="dxa"/>
          </w:tcPr>
          <w:p w:rsidR="00700EF6" w:rsidRPr="007F6C99" w:rsidRDefault="00700EF6" w:rsidP="00DF107C">
            <w:pPr>
              <w:pStyle w:val="NoSpacing"/>
              <w:rPr>
                <w:rFonts w:ascii="Garamond" w:hAnsi="Garamond"/>
                <w:b/>
                <w:sz w:val="24"/>
              </w:rPr>
            </w:pPr>
            <w:r>
              <w:rPr>
                <w:rFonts w:ascii="Garamond" w:hAnsi="Garamond"/>
                <w:b/>
                <w:sz w:val="24"/>
              </w:rPr>
              <w:t>IEP Development, Parent Communication, and Working with Classroom Teachers</w:t>
            </w:r>
          </w:p>
        </w:tc>
        <w:tc>
          <w:tcPr>
            <w:tcW w:w="6948" w:type="dxa"/>
          </w:tcPr>
          <w:p w:rsidR="00700EF6" w:rsidRPr="009D30BC" w:rsidRDefault="00700EF6" w:rsidP="00DF107C">
            <w:pPr>
              <w:pStyle w:val="NoSpacing"/>
              <w:rPr>
                <w:rFonts w:ascii="Garamond" w:hAnsi="Garamond"/>
                <w:sz w:val="24"/>
              </w:rPr>
            </w:pPr>
            <w:r>
              <w:rPr>
                <w:rFonts w:ascii="Garamond" w:hAnsi="Garamond"/>
                <w:sz w:val="24"/>
              </w:rPr>
              <w:t xml:space="preserve">Provide feedback on the development of IEPs from testing, parent notification and meetings, analysis of data, to the final development of the IEP.  Additionally, work to support mentee in communicating student accommodations to other teachers. </w:t>
            </w:r>
          </w:p>
        </w:tc>
      </w:tr>
      <w:tr w:rsidR="00700EF6" w:rsidTr="00DF107C">
        <w:tc>
          <w:tcPr>
            <w:tcW w:w="2628" w:type="dxa"/>
          </w:tcPr>
          <w:p w:rsidR="00700EF6" w:rsidRPr="007F6C99" w:rsidRDefault="00700EF6" w:rsidP="00DF107C">
            <w:pPr>
              <w:pStyle w:val="NoSpacing"/>
              <w:rPr>
                <w:rFonts w:ascii="Garamond" w:hAnsi="Garamond"/>
                <w:b/>
                <w:sz w:val="24"/>
              </w:rPr>
            </w:pPr>
            <w:r w:rsidRPr="007F6C99">
              <w:rPr>
                <w:rFonts w:ascii="Garamond" w:hAnsi="Garamond"/>
                <w:b/>
                <w:sz w:val="24"/>
              </w:rPr>
              <w:t>Videotaping</w:t>
            </w:r>
          </w:p>
        </w:tc>
        <w:tc>
          <w:tcPr>
            <w:tcW w:w="6948" w:type="dxa"/>
          </w:tcPr>
          <w:p w:rsidR="00700EF6" w:rsidRPr="009D30BC" w:rsidRDefault="00700EF6" w:rsidP="001C653B">
            <w:pPr>
              <w:pStyle w:val="NoSpacing"/>
              <w:rPr>
                <w:rFonts w:ascii="Garamond" w:hAnsi="Garamond"/>
                <w:sz w:val="24"/>
              </w:rPr>
            </w:pPr>
            <w:r w:rsidRPr="009D30BC">
              <w:rPr>
                <w:rFonts w:ascii="Garamond" w:hAnsi="Garamond"/>
                <w:sz w:val="24"/>
              </w:rPr>
              <w:t xml:space="preserve">Watch recording of mentee and discuss during one-on-one conferencing (2 times a year;  </w:t>
            </w:r>
            <w:r w:rsidR="001C653B">
              <w:rPr>
                <w:rFonts w:ascii="Garamond" w:hAnsi="Garamond"/>
                <w:sz w:val="24"/>
              </w:rPr>
              <w:t>December</w:t>
            </w:r>
            <w:r w:rsidRPr="009D30BC">
              <w:rPr>
                <w:rFonts w:ascii="Garamond" w:hAnsi="Garamond"/>
                <w:sz w:val="24"/>
              </w:rPr>
              <w:t xml:space="preserve"> and February</w:t>
            </w:r>
            <w:r>
              <w:rPr>
                <w:rFonts w:ascii="Garamond" w:hAnsi="Garamond"/>
                <w:sz w:val="24"/>
              </w:rPr>
              <w:t>)</w:t>
            </w:r>
          </w:p>
        </w:tc>
      </w:tr>
      <w:tr w:rsidR="00700EF6" w:rsidTr="00DF107C">
        <w:tc>
          <w:tcPr>
            <w:tcW w:w="2628" w:type="dxa"/>
          </w:tcPr>
          <w:p w:rsidR="00700EF6" w:rsidRPr="007F6C99" w:rsidRDefault="00700EF6" w:rsidP="00DF107C">
            <w:pPr>
              <w:pStyle w:val="NoSpacing"/>
              <w:rPr>
                <w:rFonts w:ascii="Garamond" w:hAnsi="Garamond"/>
                <w:b/>
                <w:sz w:val="24"/>
              </w:rPr>
            </w:pPr>
            <w:r>
              <w:rPr>
                <w:rFonts w:ascii="Garamond" w:hAnsi="Garamond"/>
                <w:b/>
                <w:sz w:val="24"/>
              </w:rPr>
              <w:t>Looking at Student Work</w:t>
            </w:r>
          </w:p>
        </w:tc>
        <w:tc>
          <w:tcPr>
            <w:tcW w:w="6948" w:type="dxa"/>
          </w:tcPr>
          <w:p w:rsidR="00700EF6" w:rsidRPr="009D30BC" w:rsidRDefault="00700EF6" w:rsidP="00DF107C">
            <w:pPr>
              <w:pStyle w:val="NoSpacing"/>
              <w:rPr>
                <w:rFonts w:ascii="Garamond" w:hAnsi="Garamond"/>
                <w:sz w:val="24"/>
              </w:rPr>
            </w:pPr>
            <w:r w:rsidRPr="009D30BC">
              <w:rPr>
                <w:rFonts w:ascii="Garamond" w:hAnsi="Garamond"/>
                <w:sz w:val="24"/>
              </w:rPr>
              <w:t>One meeting per semester should focus on looking at student work using a protocol.</w:t>
            </w:r>
          </w:p>
        </w:tc>
      </w:tr>
      <w:tr w:rsidR="00700EF6" w:rsidTr="00DF107C">
        <w:tc>
          <w:tcPr>
            <w:tcW w:w="2628" w:type="dxa"/>
          </w:tcPr>
          <w:p w:rsidR="00700EF6" w:rsidRPr="007F6C99" w:rsidRDefault="00700EF6" w:rsidP="00DF107C">
            <w:pPr>
              <w:pStyle w:val="NoSpacing"/>
              <w:rPr>
                <w:rFonts w:ascii="Garamond" w:hAnsi="Garamond"/>
                <w:b/>
                <w:sz w:val="24"/>
              </w:rPr>
            </w:pPr>
            <w:r w:rsidRPr="007F6C99">
              <w:rPr>
                <w:rFonts w:ascii="Garamond" w:hAnsi="Garamond"/>
                <w:b/>
                <w:sz w:val="24"/>
              </w:rPr>
              <w:t>Goal Setting</w:t>
            </w:r>
          </w:p>
        </w:tc>
        <w:tc>
          <w:tcPr>
            <w:tcW w:w="6948" w:type="dxa"/>
          </w:tcPr>
          <w:p w:rsidR="00700EF6" w:rsidRPr="009D30BC" w:rsidRDefault="00700EF6" w:rsidP="00DF107C">
            <w:pPr>
              <w:pStyle w:val="NoSpacing"/>
              <w:rPr>
                <w:rFonts w:ascii="Garamond" w:hAnsi="Garamond"/>
                <w:sz w:val="24"/>
              </w:rPr>
            </w:pPr>
            <w:r w:rsidRPr="009D30BC">
              <w:rPr>
                <w:rFonts w:ascii="Garamond" w:hAnsi="Garamond"/>
                <w:sz w:val="24"/>
              </w:rPr>
              <w:t>Support mentee in selecting focus goal for the year that emerges from the observations and discussions during the first two months</w:t>
            </w:r>
            <w:r w:rsidR="001C653B">
              <w:rPr>
                <w:rFonts w:ascii="Garamond" w:hAnsi="Garamond"/>
                <w:sz w:val="24"/>
              </w:rPr>
              <w:t>.</w:t>
            </w:r>
          </w:p>
        </w:tc>
      </w:tr>
    </w:tbl>
    <w:p w:rsidR="001972CB" w:rsidRDefault="001972CB" w:rsidP="007F6C99">
      <w:pPr>
        <w:pStyle w:val="NoSpacing"/>
      </w:pPr>
    </w:p>
    <w:p w:rsidR="001972CB" w:rsidRDefault="001972CB" w:rsidP="001972CB">
      <w:pPr>
        <w:pStyle w:val="NoSpacing"/>
      </w:pPr>
      <w:r>
        <w:br w:type="page"/>
      </w:r>
    </w:p>
    <w:p w:rsidR="007F6C99" w:rsidRDefault="007F6C99" w:rsidP="007F6C99">
      <w:pPr>
        <w:pStyle w:val="NoSpacing"/>
      </w:pPr>
    </w:p>
    <w:p w:rsidR="001972CB" w:rsidRDefault="001972CB" w:rsidP="001972CB">
      <w:pPr>
        <w:jc w:val="center"/>
        <w:rPr>
          <w:b/>
          <w:smallCaps/>
          <w:sz w:val="32"/>
        </w:rPr>
      </w:pPr>
      <w:r w:rsidRPr="007F6C99">
        <w:rPr>
          <w:b/>
          <w:smallCaps/>
          <w:sz w:val="32"/>
        </w:rPr>
        <w:t xml:space="preserve">Mentoring Requirements – </w:t>
      </w:r>
      <w:r w:rsidR="00F37A3F">
        <w:rPr>
          <w:b/>
          <w:smallCaps/>
          <w:sz w:val="32"/>
        </w:rPr>
        <w:t>Guidance Counselor</w:t>
      </w:r>
    </w:p>
    <w:p w:rsidR="001972CB" w:rsidRDefault="001972CB" w:rsidP="001972CB">
      <w:pPr>
        <w:jc w:val="center"/>
        <w:rPr>
          <w:b/>
          <w:smallCaps/>
          <w:sz w:val="32"/>
        </w:rPr>
      </w:pPr>
    </w:p>
    <w:tbl>
      <w:tblPr>
        <w:tblStyle w:val="TableGrid"/>
        <w:tblW w:w="0" w:type="auto"/>
        <w:tblLook w:val="04A0" w:firstRow="1" w:lastRow="0" w:firstColumn="1" w:lastColumn="0" w:noHBand="0" w:noVBand="1"/>
      </w:tblPr>
      <w:tblGrid>
        <w:gridCol w:w="2628"/>
        <w:gridCol w:w="6948"/>
      </w:tblGrid>
      <w:tr w:rsidR="001972CB" w:rsidTr="00DF107C">
        <w:tc>
          <w:tcPr>
            <w:tcW w:w="2628" w:type="dxa"/>
          </w:tcPr>
          <w:p w:rsidR="001972CB" w:rsidRPr="007F6C99" w:rsidRDefault="001972CB" w:rsidP="00DF107C">
            <w:pPr>
              <w:pStyle w:val="NoSpacing"/>
              <w:rPr>
                <w:rFonts w:ascii="Garamond" w:hAnsi="Garamond"/>
                <w:b/>
                <w:sz w:val="24"/>
              </w:rPr>
            </w:pPr>
            <w:r w:rsidRPr="007F6C99">
              <w:rPr>
                <w:rFonts w:ascii="Garamond" w:hAnsi="Garamond"/>
                <w:b/>
                <w:sz w:val="24"/>
              </w:rPr>
              <w:t>One-on-one Conferencing</w:t>
            </w:r>
          </w:p>
        </w:tc>
        <w:tc>
          <w:tcPr>
            <w:tcW w:w="6948" w:type="dxa"/>
          </w:tcPr>
          <w:p w:rsidR="001972CB" w:rsidRPr="009D30BC" w:rsidRDefault="001972CB" w:rsidP="00DF107C">
            <w:pPr>
              <w:pStyle w:val="NoSpacing"/>
              <w:rPr>
                <w:rFonts w:ascii="Garamond" w:hAnsi="Garamond"/>
                <w:sz w:val="24"/>
              </w:rPr>
            </w:pPr>
            <w:r w:rsidRPr="009D30BC">
              <w:rPr>
                <w:rFonts w:ascii="Garamond" w:hAnsi="Garamond"/>
                <w:sz w:val="24"/>
              </w:rPr>
              <w:t>18 hours; 9 each semester</w:t>
            </w:r>
          </w:p>
        </w:tc>
      </w:tr>
      <w:tr w:rsidR="001972CB" w:rsidTr="00DF107C">
        <w:tc>
          <w:tcPr>
            <w:tcW w:w="2628" w:type="dxa"/>
          </w:tcPr>
          <w:p w:rsidR="001972CB" w:rsidRPr="007F6C99" w:rsidRDefault="001972CB" w:rsidP="00DF107C">
            <w:pPr>
              <w:pStyle w:val="NoSpacing"/>
              <w:rPr>
                <w:rFonts w:ascii="Garamond" w:hAnsi="Garamond"/>
                <w:b/>
                <w:sz w:val="24"/>
              </w:rPr>
            </w:pPr>
            <w:r w:rsidRPr="007F6C99">
              <w:rPr>
                <w:rFonts w:ascii="Garamond" w:hAnsi="Garamond"/>
                <w:b/>
                <w:sz w:val="24"/>
              </w:rPr>
              <w:t>Observations</w:t>
            </w:r>
          </w:p>
        </w:tc>
        <w:tc>
          <w:tcPr>
            <w:tcW w:w="6948" w:type="dxa"/>
          </w:tcPr>
          <w:p w:rsidR="001972CB" w:rsidRDefault="001972CB" w:rsidP="00DF107C">
            <w:pPr>
              <w:pStyle w:val="NoSpacing"/>
              <w:rPr>
                <w:rFonts w:ascii="Garamond" w:hAnsi="Garamond"/>
                <w:sz w:val="24"/>
              </w:rPr>
            </w:pPr>
            <w:r w:rsidRPr="009D30BC">
              <w:rPr>
                <w:rFonts w:ascii="Garamond" w:hAnsi="Garamond"/>
                <w:sz w:val="24"/>
              </w:rPr>
              <w:t>Observe mentee and provide feedback during on</w:t>
            </w:r>
            <w:r>
              <w:rPr>
                <w:rFonts w:ascii="Garamond" w:hAnsi="Garamond"/>
                <w:sz w:val="24"/>
              </w:rPr>
              <w:t>e-on-one conferencing.</w:t>
            </w:r>
            <w:r w:rsidRPr="009D30BC">
              <w:rPr>
                <w:rFonts w:ascii="Garamond" w:hAnsi="Garamond"/>
                <w:sz w:val="24"/>
              </w:rPr>
              <w:t xml:space="preserve">  4 times per year:  September, November, January, March </w:t>
            </w:r>
          </w:p>
          <w:p w:rsidR="001972CB" w:rsidRPr="009D30BC" w:rsidRDefault="001C653B" w:rsidP="00DF107C">
            <w:pPr>
              <w:pStyle w:val="NoSpacing"/>
              <w:rPr>
                <w:rFonts w:ascii="Garamond" w:hAnsi="Garamond"/>
                <w:sz w:val="24"/>
              </w:rPr>
            </w:pPr>
            <w:r>
              <w:rPr>
                <w:rFonts w:ascii="Garamond" w:hAnsi="Garamond"/>
                <w:sz w:val="24"/>
              </w:rPr>
              <w:t>(As appropriate -</w:t>
            </w:r>
            <w:r w:rsidR="001972CB">
              <w:rPr>
                <w:rFonts w:ascii="Garamond" w:hAnsi="Garamond"/>
                <w:sz w:val="24"/>
              </w:rPr>
              <w:t xml:space="preserve"> small group, full class)</w:t>
            </w:r>
          </w:p>
        </w:tc>
      </w:tr>
      <w:tr w:rsidR="001972CB" w:rsidTr="00DF107C">
        <w:tc>
          <w:tcPr>
            <w:tcW w:w="2628" w:type="dxa"/>
          </w:tcPr>
          <w:p w:rsidR="001972CB" w:rsidRPr="007F6C99" w:rsidRDefault="001972CB" w:rsidP="00DF107C">
            <w:pPr>
              <w:pStyle w:val="NoSpacing"/>
              <w:rPr>
                <w:rFonts w:ascii="Garamond" w:hAnsi="Garamond"/>
                <w:b/>
                <w:sz w:val="24"/>
              </w:rPr>
            </w:pPr>
            <w:r>
              <w:rPr>
                <w:rFonts w:ascii="Garamond" w:hAnsi="Garamond"/>
                <w:b/>
                <w:sz w:val="24"/>
              </w:rPr>
              <w:t>EST Plan Development and monitoring, PLP Implementation</w:t>
            </w:r>
          </w:p>
        </w:tc>
        <w:tc>
          <w:tcPr>
            <w:tcW w:w="6948" w:type="dxa"/>
          </w:tcPr>
          <w:p w:rsidR="002A7CE3" w:rsidRPr="009D30BC" w:rsidRDefault="001972CB" w:rsidP="001972CB">
            <w:pPr>
              <w:pStyle w:val="NoSpacing"/>
              <w:rPr>
                <w:rFonts w:ascii="Garamond" w:hAnsi="Garamond"/>
                <w:sz w:val="24"/>
              </w:rPr>
            </w:pPr>
            <w:r>
              <w:rPr>
                <w:rFonts w:ascii="Garamond" w:hAnsi="Garamond"/>
                <w:sz w:val="24"/>
              </w:rPr>
              <w:t>Provide feedback on the development and monitoring of EST plans and PLP, if part of job description.</w:t>
            </w:r>
          </w:p>
        </w:tc>
      </w:tr>
      <w:tr w:rsidR="001972CB" w:rsidTr="00DF107C">
        <w:tc>
          <w:tcPr>
            <w:tcW w:w="2628" w:type="dxa"/>
          </w:tcPr>
          <w:p w:rsidR="001972CB" w:rsidRPr="007F6C99" w:rsidRDefault="001972CB" w:rsidP="00DF107C">
            <w:pPr>
              <w:pStyle w:val="NoSpacing"/>
              <w:rPr>
                <w:rFonts w:ascii="Garamond" w:hAnsi="Garamond"/>
                <w:b/>
                <w:sz w:val="24"/>
              </w:rPr>
            </w:pPr>
            <w:r w:rsidRPr="007F6C99">
              <w:rPr>
                <w:rFonts w:ascii="Garamond" w:hAnsi="Garamond"/>
                <w:b/>
                <w:sz w:val="24"/>
              </w:rPr>
              <w:t>Videotaping</w:t>
            </w:r>
          </w:p>
        </w:tc>
        <w:tc>
          <w:tcPr>
            <w:tcW w:w="6948" w:type="dxa"/>
          </w:tcPr>
          <w:p w:rsidR="001972CB" w:rsidRPr="009D30BC" w:rsidRDefault="001972CB" w:rsidP="001C653B">
            <w:pPr>
              <w:pStyle w:val="NoSpacing"/>
              <w:rPr>
                <w:rFonts w:ascii="Garamond" w:hAnsi="Garamond"/>
                <w:sz w:val="24"/>
              </w:rPr>
            </w:pPr>
            <w:r w:rsidRPr="009D30BC">
              <w:rPr>
                <w:rFonts w:ascii="Garamond" w:hAnsi="Garamond"/>
                <w:sz w:val="24"/>
              </w:rPr>
              <w:t xml:space="preserve">Watch recording of mentee and discuss during one-on-one conferencing (2 times a year;  </w:t>
            </w:r>
            <w:r w:rsidR="001C653B">
              <w:rPr>
                <w:rFonts w:ascii="Garamond" w:hAnsi="Garamond"/>
                <w:sz w:val="24"/>
              </w:rPr>
              <w:t>December</w:t>
            </w:r>
            <w:r w:rsidRPr="009D30BC">
              <w:rPr>
                <w:rFonts w:ascii="Garamond" w:hAnsi="Garamond"/>
                <w:sz w:val="24"/>
              </w:rPr>
              <w:t xml:space="preserve"> and February</w:t>
            </w:r>
            <w:r>
              <w:rPr>
                <w:rFonts w:ascii="Garamond" w:hAnsi="Garamond"/>
                <w:sz w:val="24"/>
              </w:rPr>
              <w:t>)</w:t>
            </w:r>
          </w:p>
        </w:tc>
      </w:tr>
      <w:tr w:rsidR="001972CB" w:rsidTr="00DF107C">
        <w:tc>
          <w:tcPr>
            <w:tcW w:w="2628" w:type="dxa"/>
          </w:tcPr>
          <w:p w:rsidR="001972CB" w:rsidRPr="007F6C99" w:rsidRDefault="001972CB" w:rsidP="00DF107C">
            <w:pPr>
              <w:pStyle w:val="NoSpacing"/>
              <w:rPr>
                <w:rFonts w:ascii="Garamond" w:hAnsi="Garamond"/>
                <w:b/>
                <w:sz w:val="24"/>
              </w:rPr>
            </w:pPr>
            <w:r w:rsidRPr="007F6C99">
              <w:rPr>
                <w:rFonts w:ascii="Garamond" w:hAnsi="Garamond"/>
                <w:b/>
                <w:sz w:val="24"/>
              </w:rPr>
              <w:t>Goal Setting</w:t>
            </w:r>
          </w:p>
        </w:tc>
        <w:tc>
          <w:tcPr>
            <w:tcW w:w="6948" w:type="dxa"/>
          </w:tcPr>
          <w:p w:rsidR="001972CB" w:rsidRPr="009D30BC" w:rsidRDefault="001972CB" w:rsidP="00DF107C">
            <w:pPr>
              <w:pStyle w:val="NoSpacing"/>
              <w:rPr>
                <w:rFonts w:ascii="Garamond" w:hAnsi="Garamond"/>
                <w:sz w:val="24"/>
              </w:rPr>
            </w:pPr>
            <w:r w:rsidRPr="009D30BC">
              <w:rPr>
                <w:rFonts w:ascii="Garamond" w:hAnsi="Garamond"/>
                <w:sz w:val="24"/>
              </w:rPr>
              <w:t>Support mentee in selecting focus goal for the year that emerges from the observations and discussions during the first two months</w:t>
            </w:r>
          </w:p>
        </w:tc>
      </w:tr>
    </w:tbl>
    <w:p w:rsidR="001972CB" w:rsidRDefault="001972CB" w:rsidP="007F6C99">
      <w:pPr>
        <w:pStyle w:val="NoSpacing"/>
      </w:pPr>
    </w:p>
    <w:p w:rsidR="002A7CE3" w:rsidRDefault="002A7CE3" w:rsidP="007F6C99">
      <w:pPr>
        <w:pStyle w:val="NoSpacing"/>
      </w:pPr>
    </w:p>
    <w:p w:rsidR="002A7CE3" w:rsidRDefault="002A7CE3" w:rsidP="002A7CE3">
      <w:pPr>
        <w:jc w:val="center"/>
        <w:rPr>
          <w:b/>
          <w:smallCaps/>
          <w:sz w:val="32"/>
        </w:rPr>
      </w:pPr>
      <w:r w:rsidRPr="007F6C99">
        <w:rPr>
          <w:b/>
          <w:smallCaps/>
          <w:sz w:val="32"/>
        </w:rPr>
        <w:t xml:space="preserve">Mentoring Requirements – </w:t>
      </w:r>
      <w:r>
        <w:rPr>
          <w:b/>
          <w:smallCaps/>
          <w:sz w:val="32"/>
        </w:rPr>
        <w:t>Other Educator (Self-Designed)</w:t>
      </w:r>
    </w:p>
    <w:p w:rsidR="002A7CE3" w:rsidRDefault="002A7CE3" w:rsidP="002A7CE3">
      <w:pPr>
        <w:pStyle w:val="NoSpacing"/>
      </w:pPr>
    </w:p>
    <w:p w:rsidR="002A7CE3" w:rsidRDefault="002A7CE3" w:rsidP="002A7CE3">
      <w:pPr>
        <w:pStyle w:val="NoSpacing"/>
      </w:pPr>
    </w:p>
    <w:p w:rsidR="002A7CE3" w:rsidRPr="002A7CE3" w:rsidRDefault="002A7CE3" w:rsidP="002A7CE3">
      <w:pPr>
        <w:pStyle w:val="NoSpacing"/>
      </w:pPr>
    </w:p>
    <w:tbl>
      <w:tblPr>
        <w:tblStyle w:val="TableGrid"/>
        <w:tblW w:w="0" w:type="auto"/>
        <w:tblLook w:val="04A0" w:firstRow="1" w:lastRow="0" w:firstColumn="1" w:lastColumn="0" w:noHBand="0" w:noVBand="1"/>
      </w:tblPr>
      <w:tblGrid>
        <w:gridCol w:w="2628"/>
        <w:gridCol w:w="6948"/>
      </w:tblGrid>
      <w:tr w:rsidR="002A7CE3" w:rsidTr="001C653B">
        <w:tc>
          <w:tcPr>
            <w:tcW w:w="2628" w:type="dxa"/>
            <w:shd w:val="clear" w:color="auto" w:fill="D9D9D9" w:themeFill="background1" w:themeFillShade="D9"/>
          </w:tcPr>
          <w:p w:rsidR="002A7CE3" w:rsidRPr="007F6C99" w:rsidRDefault="002A7CE3" w:rsidP="001C653B">
            <w:pPr>
              <w:pStyle w:val="NoSpacing"/>
              <w:jc w:val="center"/>
              <w:rPr>
                <w:rFonts w:ascii="Garamond" w:hAnsi="Garamond"/>
                <w:b/>
                <w:sz w:val="24"/>
              </w:rPr>
            </w:pPr>
            <w:r>
              <w:rPr>
                <w:rFonts w:ascii="Garamond" w:hAnsi="Garamond"/>
                <w:b/>
                <w:sz w:val="24"/>
              </w:rPr>
              <w:t>Activity that Promotes Educator Growth</w:t>
            </w:r>
          </w:p>
        </w:tc>
        <w:tc>
          <w:tcPr>
            <w:tcW w:w="6948" w:type="dxa"/>
            <w:shd w:val="clear" w:color="auto" w:fill="D9D9D9" w:themeFill="background1" w:themeFillShade="D9"/>
          </w:tcPr>
          <w:p w:rsidR="002A7CE3" w:rsidRPr="001C653B" w:rsidRDefault="002A7CE3" w:rsidP="001C653B">
            <w:pPr>
              <w:pStyle w:val="NoSpacing"/>
              <w:jc w:val="center"/>
              <w:rPr>
                <w:rFonts w:ascii="Garamond" w:hAnsi="Garamond"/>
                <w:b/>
                <w:sz w:val="24"/>
              </w:rPr>
            </w:pPr>
            <w:r w:rsidRPr="001C653B">
              <w:rPr>
                <w:rFonts w:ascii="Garamond" w:hAnsi="Garamond"/>
                <w:b/>
                <w:sz w:val="24"/>
              </w:rPr>
              <w:t>Description of activity and time required. Use the activities above and use those that are relevant to the educator’s role in the schools.</w:t>
            </w:r>
          </w:p>
        </w:tc>
      </w:tr>
      <w:tr w:rsidR="002A7CE3" w:rsidTr="00DF107C">
        <w:tc>
          <w:tcPr>
            <w:tcW w:w="2628" w:type="dxa"/>
          </w:tcPr>
          <w:p w:rsidR="002A7CE3" w:rsidRPr="007F6C99" w:rsidRDefault="001C653B" w:rsidP="00DF107C">
            <w:pPr>
              <w:pStyle w:val="NoSpacing"/>
              <w:rPr>
                <w:rFonts w:ascii="Garamond" w:hAnsi="Garamond"/>
                <w:b/>
                <w:sz w:val="24"/>
              </w:rPr>
            </w:pPr>
            <w:r w:rsidRPr="007F6C99">
              <w:rPr>
                <w:rFonts w:ascii="Garamond" w:hAnsi="Garamond"/>
                <w:b/>
                <w:sz w:val="24"/>
              </w:rPr>
              <w:t>One-on-one Conferencing</w:t>
            </w:r>
          </w:p>
        </w:tc>
        <w:tc>
          <w:tcPr>
            <w:tcW w:w="6948" w:type="dxa"/>
          </w:tcPr>
          <w:p w:rsidR="002A7CE3" w:rsidRPr="009D30BC" w:rsidRDefault="002A7CE3" w:rsidP="00DF107C">
            <w:pPr>
              <w:pStyle w:val="NoSpacing"/>
              <w:rPr>
                <w:rFonts w:ascii="Garamond" w:hAnsi="Garamond"/>
                <w:sz w:val="24"/>
              </w:rPr>
            </w:pPr>
            <w:r w:rsidRPr="009D30BC">
              <w:rPr>
                <w:rFonts w:ascii="Garamond" w:hAnsi="Garamond"/>
                <w:sz w:val="24"/>
              </w:rPr>
              <w:t>18 hours; 9 each semester</w:t>
            </w:r>
          </w:p>
        </w:tc>
      </w:tr>
      <w:tr w:rsidR="002A7CE3" w:rsidTr="00DF107C">
        <w:tc>
          <w:tcPr>
            <w:tcW w:w="2628" w:type="dxa"/>
          </w:tcPr>
          <w:p w:rsidR="002A7CE3" w:rsidRDefault="002A7CE3" w:rsidP="00DF107C">
            <w:pPr>
              <w:pStyle w:val="NoSpacing"/>
              <w:rPr>
                <w:rFonts w:ascii="Garamond" w:hAnsi="Garamond"/>
                <w:b/>
                <w:sz w:val="24"/>
              </w:rPr>
            </w:pPr>
          </w:p>
          <w:p w:rsidR="002A7CE3" w:rsidRPr="007F6C99" w:rsidRDefault="002A7CE3" w:rsidP="00DF107C">
            <w:pPr>
              <w:pStyle w:val="NoSpacing"/>
              <w:rPr>
                <w:rFonts w:ascii="Garamond" w:hAnsi="Garamond"/>
                <w:b/>
                <w:sz w:val="24"/>
              </w:rPr>
            </w:pPr>
          </w:p>
        </w:tc>
        <w:tc>
          <w:tcPr>
            <w:tcW w:w="6948" w:type="dxa"/>
          </w:tcPr>
          <w:p w:rsidR="002A7CE3" w:rsidRPr="009D30BC" w:rsidRDefault="002A7CE3" w:rsidP="00DF107C">
            <w:pPr>
              <w:pStyle w:val="NoSpacing"/>
              <w:rPr>
                <w:rFonts w:ascii="Garamond" w:hAnsi="Garamond"/>
                <w:sz w:val="24"/>
              </w:rPr>
            </w:pPr>
          </w:p>
        </w:tc>
      </w:tr>
      <w:tr w:rsidR="002A7CE3" w:rsidTr="00DF107C">
        <w:tc>
          <w:tcPr>
            <w:tcW w:w="2628" w:type="dxa"/>
          </w:tcPr>
          <w:p w:rsidR="002A7CE3" w:rsidRPr="007F6C99" w:rsidRDefault="002A7CE3" w:rsidP="00DF107C">
            <w:pPr>
              <w:pStyle w:val="NoSpacing"/>
              <w:rPr>
                <w:rFonts w:ascii="Garamond" w:hAnsi="Garamond"/>
                <w:b/>
                <w:sz w:val="24"/>
              </w:rPr>
            </w:pPr>
          </w:p>
        </w:tc>
        <w:tc>
          <w:tcPr>
            <w:tcW w:w="6948" w:type="dxa"/>
          </w:tcPr>
          <w:p w:rsidR="002A7CE3" w:rsidRDefault="002A7CE3" w:rsidP="00DF107C">
            <w:pPr>
              <w:pStyle w:val="NoSpacing"/>
              <w:rPr>
                <w:rFonts w:ascii="Garamond" w:hAnsi="Garamond"/>
                <w:sz w:val="24"/>
              </w:rPr>
            </w:pPr>
          </w:p>
          <w:p w:rsidR="002A7CE3" w:rsidRPr="009D30BC" w:rsidRDefault="002A7CE3" w:rsidP="00DF107C">
            <w:pPr>
              <w:pStyle w:val="NoSpacing"/>
              <w:rPr>
                <w:rFonts w:ascii="Garamond" w:hAnsi="Garamond"/>
                <w:sz w:val="24"/>
              </w:rPr>
            </w:pPr>
          </w:p>
        </w:tc>
      </w:tr>
      <w:tr w:rsidR="002A7CE3" w:rsidTr="00DF107C">
        <w:tc>
          <w:tcPr>
            <w:tcW w:w="2628" w:type="dxa"/>
          </w:tcPr>
          <w:p w:rsidR="002A7CE3" w:rsidRPr="007F6C99" w:rsidRDefault="002A7CE3" w:rsidP="00DF107C">
            <w:pPr>
              <w:pStyle w:val="NoSpacing"/>
              <w:rPr>
                <w:rFonts w:ascii="Garamond" w:hAnsi="Garamond"/>
                <w:b/>
                <w:sz w:val="24"/>
              </w:rPr>
            </w:pPr>
            <w:r w:rsidRPr="007F6C99">
              <w:rPr>
                <w:rFonts w:ascii="Garamond" w:hAnsi="Garamond"/>
                <w:b/>
                <w:sz w:val="24"/>
              </w:rPr>
              <w:t>Goal Setting</w:t>
            </w:r>
          </w:p>
        </w:tc>
        <w:tc>
          <w:tcPr>
            <w:tcW w:w="6948" w:type="dxa"/>
          </w:tcPr>
          <w:p w:rsidR="002A7CE3" w:rsidRPr="009D30BC" w:rsidRDefault="002A7CE3" w:rsidP="00DF107C">
            <w:pPr>
              <w:pStyle w:val="NoSpacing"/>
              <w:rPr>
                <w:rFonts w:ascii="Garamond" w:hAnsi="Garamond"/>
                <w:sz w:val="24"/>
              </w:rPr>
            </w:pPr>
            <w:r w:rsidRPr="009D30BC">
              <w:rPr>
                <w:rFonts w:ascii="Garamond" w:hAnsi="Garamond"/>
                <w:sz w:val="24"/>
              </w:rPr>
              <w:t>Support mentee in selecting focus goal for the year that emerges from the observations and discussions during the first two months</w:t>
            </w:r>
          </w:p>
        </w:tc>
      </w:tr>
    </w:tbl>
    <w:p w:rsidR="002A7CE3" w:rsidRPr="007F6C99" w:rsidRDefault="002A7CE3" w:rsidP="007F6C99">
      <w:pPr>
        <w:pStyle w:val="NoSpacing"/>
      </w:pPr>
    </w:p>
    <w:sectPr w:rsidR="002A7CE3" w:rsidRPr="007F6C99" w:rsidSect="007429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ThinSmallGap" w:sz="24" w:space="24" w:color="4F6228" w:themeColor="accent3" w:themeShade="80"/>
        <w:left w:val="thinThickThinSmallGap" w:sz="24" w:space="24" w:color="4F6228" w:themeColor="accent3" w:themeShade="80"/>
        <w:bottom w:val="thinThickThinSmallGap" w:sz="24" w:space="24" w:color="4F6228" w:themeColor="accent3" w:themeShade="80"/>
        <w:right w:val="thinThickThinSmallGap" w:sz="24" w:space="24" w:color="4F6228" w:themeColor="accent3"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0F" w:rsidRDefault="00B4760F" w:rsidP="00191755">
      <w:r>
        <w:separator/>
      </w:r>
    </w:p>
  </w:endnote>
  <w:endnote w:type="continuationSeparator" w:id="0">
    <w:p w:rsidR="00B4760F" w:rsidRDefault="00B4760F" w:rsidP="0019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0F" w:rsidRDefault="00B4760F" w:rsidP="00191755">
      <w:r>
        <w:separator/>
      </w:r>
    </w:p>
  </w:footnote>
  <w:footnote w:type="continuationSeparator" w:id="0">
    <w:p w:rsidR="00B4760F" w:rsidRDefault="00B4760F" w:rsidP="0019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55" w:rsidRDefault="00191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9"/>
    <w:rsid w:val="001532A1"/>
    <w:rsid w:val="00191755"/>
    <w:rsid w:val="001972CB"/>
    <w:rsid w:val="001C653B"/>
    <w:rsid w:val="002A7CE3"/>
    <w:rsid w:val="004B374D"/>
    <w:rsid w:val="004D6A36"/>
    <w:rsid w:val="00575726"/>
    <w:rsid w:val="00700EF6"/>
    <w:rsid w:val="00742965"/>
    <w:rsid w:val="007F6C99"/>
    <w:rsid w:val="009D30BC"/>
    <w:rsid w:val="00A36B10"/>
    <w:rsid w:val="00B4760F"/>
    <w:rsid w:val="00BF73F9"/>
    <w:rsid w:val="00DF5C06"/>
    <w:rsid w:val="00F3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3E4C94-E926-4C7A-BC1E-0F3B0C66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532A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A1"/>
    <w:pPr>
      <w:spacing w:after="0" w:line="240" w:lineRule="auto"/>
    </w:pPr>
  </w:style>
  <w:style w:type="table" w:styleId="TableGrid">
    <w:name w:val="Table Grid"/>
    <w:basedOn w:val="TableNormal"/>
    <w:uiPriority w:val="59"/>
    <w:rsid w:val="007F6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755"/>
    <w:pPr>
      <w:tabs>
        <w:tab w:val="center" w:pos="4680"/>
        <w:tab w:val="right" w:pos="9360"/>
      </w:tabs>
    </w:pPr>
  </w:style>
  <w:style w:type="character" w:customStyle="1" w:styleId="HeaderChar">
    <w:name w:val="Header Char"/>
    <w:basedOn w:val="DefaultParagraphFont"/>
    <w:link w:val="Header"/>
    <w:uiPriority w:val="99"/>
    <w:rsid w:val="00191755"/>
    <w:rPr>
      <w:rFonts w:ascii="Times New Roman" w:hAnsi="Times New Roman"/>
      <w:sz w:val="24"/>
    </w:rPr>
  </w:style>
  <w:style w:type="paragraph" w:styleId="Footer">
    <w:name w:val="footer"/>
    <w:basedOn w:val="Normal"/>
    <w:link w:val="FooterChar"/>
    <w:uiPriority w:val="99"/>
    <w:unhideWhenUsed/>
    <w:rsid w:val="00191755"/>
    <w:pPr>
      <w:tabs>
        <w:tab w:val="center" w:pos="4680"/>
        <w:tab w:val="right" w:pos="9360"/>
      </w:tabs>
    </w:pPr>
  </w:style>
  <w:style w:type="character" w:customStyle="1" w:styleId="FooterChar">
    <w:name w:val="Footer Char"/>
    <w:basedOn w:val="DefaultParagraphFont"/>
    <w:link w:val="Footer"/>
    <w:uiPriority w:val="99"/>
    <w:rsid w:val="00191755"/>
    <w:rPr>
      <w:rFonts w:ascii="Times New Roman" w:hAnsi="Times New Roman"/>
      <w:sz w:val="24"/>
    </w:rPr>
  </w:style>
  <w:style w:type="paragraph" w:styleId="BalloonText">
    <w:name w:val="Balloon Text"/>
    <w:basedOn w:val="Normal"/>
    <w:link w:val="BalloonTextChar"/>
    <w:uiPriority w:val="99"/>
    <w:semiHidden/>
    <w:unhideWhenUsed/>
    <w:rsid w:val="00742965"/>
    <w:rPr>
      <w:rFonts w:ascii="Tahoma" w:hAnsi="Tahoma" w:cs="Tahoma"/>
      <w:sz w:val="16"/>
      <w:szCs w:val="16"/>
    </w:rPr>
  </w:style>
  <w:style w:type="character" w:customStyle="1" w:styleId="BalloonTextChar">
    <w:name w:val="Balloon Text Char"/>
    <w:basedOn w:val="DefaultParagraphFont"/>
    <w:link w:val="BalloonText"/>
    <w:uiPriority w:val="99"/>
    <w:semiHidden/>
    <w:rsid w:val="00742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C. Longchamp</dc:creator>
  <cp:lastModifiedBy>Juliette Longchamp</cp:lastModifiedBy>
  <cp:revision>2</cp:revision>
  <dcterms:created xsi:type="dcterms:W3CDTF">2014-09-10T00:56:00Z</dcterms:created>
  <dcterms:modified xsi:type="dcterms:W3CDTF">2014-09-10T00:56:00Z</dcterms:modified>
</cp:coreProperties>
</file>